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bookmarkStart w:id="0" w:name="_GoBack"/>
      <w:bookmarkEnd w:id="0"/>
      <w:r w:rsidRPr="009E5FC9">
        <w:rPr>
          <w:b/>
          <w:lang w:eastAsia="ru-RU"/>
        </w:rPr>
        <w:t xml:space="preserve">Рекомендации </w:t>
      </w:r>
    </w:p>
    <w:p w:rsidR="007E5F48" w:rsidRPr="00401357" w:rsidRDefault="007E5F48" w:rsidP="00181C0C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B67596" w:rsidRDefault="00B67596" w:rsidP="00401357">
      <w:pPr>
        <w:spacing w:after="0" w:line="240" w:lineRule="auto"/>
        <w:ind w:firstLine="708"/>
        <w:jc w:val="both"/>
      </w:pPr>
    </w:p>
    <w:p w:rsidR="001B7970" w:rsidRPr="00E54263" w:rsidRDefault="001B7970" w:rsidP="00B67596">
      <w:pPr>
        <w:pStyle w:val="a7"/>
        <w:numPr>
          <w:ilvl w:val="0"/>
          <w:numId w:val="8"/>
        </w:numPr>
        <w:ind w:left="284" w:hanging="426"/>
        <w:jc w:val="left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5426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Соблюдение требований статьи 7 Федерального закона от 29.12.1994 №77-ФЗ «Об обязательном экземпляре документов».</w:t>
      </w:r>
    </w:p>
    <w:p w:rsidR="006F634E" w:rsidRDefault="006F634E" w:rsidP="004927EE">
      <w:pPr>
        <w:spacing w:after="60" w:line="240" w:lineRule="auto"/>
        <w:ind w:firstLine="709"/>
        <w:jc w:val="both"/>
      </w:pPr>
    </w:p>
    <w:p w:rsidR="006F634E" w:rsidRPr="00C84645" w:rsidRDefault="006F634E" w:rsidP="006F634E">
      <w:pPr>
        <w:spacing w:before="83" w:after="0" w:line="240" w:lineRule="auto"/>
        <w:jc w:val="both"/>
        <w:rPr>
          <w:rFonts w:eastAsia="Times New Roman"/>
          <w:color w:val="000000"/>
        </w:rPr>
      </w:pPr>
      <w:r w:rsidRPr="00C84645">
        <w:rPr>
          <w:rFonts w:eastAsia="Times New Roman"/>
          <w:color w:val="000000"/>
        </w:rPr>
        <w:t>29.08.2022 вступили в силу изменения в ст. 7 Федерального закона от 29.12.1994 № 77-ФЗ «Об обязательном экземпляре документов»</w:t>
      </w:r>
    </w:p>
    <w:p w:rsidR="006F634E" w:rsidRPr="00C84645" w:rsidRDefault="006F634E" w:rsidP="006F634E">
      <w:pPr>
        <w:spacing w:before="83" w:after="0" w:line="240" w:lineRule="auto"/>
        <w:jc w:val="both"/>
        <w:rPr>
          <w:rFonts w:eastAsia="Times New Roman"/>
          <w:color w:val="000000"/>
        </w:rPr>
      </w:pPr>
      <w:r w:rsidRPr="00C84645">
        <w:rPr>
          <w:rFonts w:eastAsia="Times New Roman"/>
          <w:color w:val="000000"/>
        </w:rPr>
        <w:t xml:space="preserve">  </w:t>
      </w:r>
      <w:r>
        <w:rPr>
          <w:rFonts w:eastAsia="Times New Roman"/>
          <w:color w:val="000000"/>
        </w:rPr>
        <w:t xml:space="preserve">       </w:t>
      </w:r>
      <w:r w:rsidRPr="00C84645">
        <w:rPr>
          <w:rFonts w:eastAsia="Times New Roman"/>
          <w:color w:val="000000"/>
        </w:rPr>
        <w:t>Государственной Думой Российской Федерации принят Федеральный закон от 25.02.2022 № 26-ФЗ, вносящий изменения в Федеральный закон от 29.12.1994 № 77-ФЗ «Об обязательном экземпляре документов». В соответствии с указанным Федеральным законом и ранее утверждённым распоряжением Правительства Российской Федерации от 26.01.2021 № 150-р, в период с 31 августа 2022 года по 28 февраля 2023 года осуществляется передача функций Российской книжной палаты от ФГУП «ИТАР-ТАСС» — ФГБУ «РГБ».</w:t>
      </w:r>
    </w:p>
    <w:p w:rsidR="006F634E" w:rsidRPr="00C84645" w:rsidRDefault="006F634E" w:rsidP="006F634E">
      <w:pPr>
        <w:spacing w:before="83" w:after="0" w:line="240" w:lineRule="auto"/>
        <w:jc w:val="both"/>
        <w:rPr>
          <w:rFonts w:eastAsia="Times New Roman"/>
          <w:color w:val="000000"/>
        </w:rPr>
      </w:pPr>
      <w:r w:rsidRPr="00C84645">
        <w:t xml:space="preserve">            Доводит до Вашего сведения, что </w:t>
      </w:r>
      <w:r w:rsidRPr="00C84645">
        <w:rPr>
          <w:rFonts w:eastAsia="Times New Roman"/>
          <w:color w:val="000000"/>
        </w:rPr>
        <w:t xml:space="preserve">29.08.2022 вступили в силу изменения в ст. 7 Федерального закона от 29.12.1994 № 77-ФЗ «Об обязательном экземпляре документов»  Государственной Думой Российской Федерации принят Федеральный закон от 25.02.2022 № 26-ФЗ, вносящий изменения в Федеральный закон от 29.12.1994 № 77-ФЗ «Об обязательном экземпляре документов». В соответствии с указанным Федеральным законом и ранее утверждённым распоряжением Правительства Российской Федерации от 26.01.2021 № 150-р, в период с 31 августа 2022 года по 28 февраля 2023 года осуществляется </w:t>
      </w:r>
      <w:r w:rsidRPr="00C84645">
        <w:rPr>
          <w:rFonts w:eastAsia="Times New Roman"/>
          <w:b/>
          <w:color w:val="000000"/>
        </w:rPr>
        <w:t>передача функций Российской книжной палаты от ФГУП «ИТАР-ТАСС» — ФГБУ «РГБ».</w:t>
      </w:r>
    </w:p>
    <w:p w:rsidR="006F634E" w:rsidRPr="00C84645" w:rsidRDefault="006F634E" w:rsidP="006F634E">
      <w:pPr>
        <w:spacing w:before="83" w:after="0" w:line="240" w:lineRule="auto"/>
        <w:jc w:val="both"/>
        <w:rPr>
          <w:rFonts w:eastAsia="Times New Roman"/>
          <w:color w:val="000000"/>
        </w:rPr>
      </w:pPr>
      <w:r w:rsidRPr="00C84645">
        <w:rPr>
          <w:color w:val="000000"/>
        </w:rPr>
        <w:t xml:space="preserve">           </w:t>
      </w:r>
      <w:r w:rsidRPr="00C84645">
        <w:t xml:space="preserve"> Вместе с тем,</w:t>
      </w:r>
      <w:r w:rsidRPr="00C84645">
        <w:rPr>
          <w:color w:val="000000"/>
        </w:rPr>
        <w:t xml:space="preserve"> Управление направляет </w:t>
      </w:r>
      <w:r w:rsidRPr="00C84645">
        <w:t xml:space="preserve"> </w:t>
      </w:r>
      <w:r w:rsidRPr="00C84645">
        <w:rPr>
          <w:color w:val="000000"/>
        </w:rPr>
        <w:t xml:space="preserve"> адреса получателей  обязательных</w:t>
      </w:r>
      <w:r w:rsidRPr="00C84645">
        <w:rPr>
          <w:rFonts w:eastAsia="Times New Roman"/>
          <w:color w:val="000000"/>
        </w:rPr>
        <w:t xml:space="preserve"> экземпляр</w:t>
      </w:r>
      <w:r w:rsidRPr="00C84645">
        <w:rPr>
          <w:color w:val="000000"/>
        </w:rPr>
        <w:t>ов периодических печатных изданий в печатной и электронной форме: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1"/>
        <w:gridCol w:w="4304"/>
        <w:gridCol w:w="3277"/>
        <w:gridCol w:w="1657"/>
      </w:tblGrid>
      <w:tr w:rsidR="006F634E" w:rsidRPr="001B3EB6" w:rsidTr="00E66138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34E" w:rsidRPr="001B3EB6" w:rsidRDefault="006F634E" w:rsidP="00E6613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b/>
                <w:bCs/>
                <w:color w:val="000000"/>
              </w:rPr>
              <w:t>№</w:t>
            </w:r>
          </w:p>
          <w:p w:rsidR="006F634E" w:rsidRPr="001B3EB6" w:rsidRDefault="006F634E" w:rsidP="00E6613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b/>
                <w:bCs/>
                <w:color w:val="000000"/>
              </w:rPr>
              <w:t>п/п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34E" w:rsidRPr="001B3EB6" w:rsidRDefault="006F634E" w:rsidP="00E6613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b/>
                <w:bCs/>
                <w:color w:val="000000"/>
              </w:rPr>
              <w:t>Наименование и адрес получателя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34E" w:rsidRPr="001B3EB6" w:rsidRDefault="006F634E" w:rsidP="00E6613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b/>
                <w:bCs/>
                <w:color w:val="000000"/>
              </w:rPr>
              <w:t>Состав комплекта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34E" w:rsidRPr="001B3EB6" w:rsidRDefault="006F634E" w:rsidP="00E6613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b/>
                <w:bCs/>
                <w:color w:val="000000"/>
              </w:rPr>
              <w:t>Количество</w:t>
            </w:r>
          </w:p>
          <w:p w:rsidR="006F634E" w:rsidRPr="001B3EB6" w:rsidRDefault="006F634E" w:rsidP="00E6613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b/>
                <w:bCs/>
                <w:color w:val="000000"/>
              </w:rPr>
              <w:t>экземпляров</w:t>
            </w:r>
          </w:p>
        </w:tc>
      </w:tr>
      <w:tr w:rsidR="006F634E" w:rsidRPr="001B3EB6" w:rsidTr="00E66138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34E" w:rsidRPr="001B3EB6" w:rsidRDefault="006F634E" w:rsidP="00E6613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b/>
                <w:bCs/>
                <w:color w:val="000000"/>
              </w:rPr>
              <w:t>Российская государственная библиотека</w:t>
            </w:r>
          </w:p>
          <w:p w:rsidR="006F634E" w:rsidRPr="001B3EB6" w:rsidRDefault="006F634E" w:rsidP="00E6613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Раздел на сайте Р</w:t>
            </w:r>
            <w:r>
              <w:rPr>
                <w:color w:val="000000"/>
              </w:rPr>
              <w:t>ГБ</w:t>
            </w:r>
            <w:r w:rsidRPr="001B3EB6">
              <w:rPr>
                <w:rFonts w:eastAsia="Times New Roman"/>
                <w:color w:val="000000"/>
              </w:rPr>
              <w:t> URL: </w:t>
            </w:r>
            <w:hyperlink r:id="rId8" w:history="1">
              <w:r w:rsidRPr="001B3EB6">
                <w:rPr>
                  <w:rFonts w:eastAsia="Times New Roman"/>
                  <w:color w:val="29A5DC"/>
                  <w:u w:val="single"/>
                </w:rPr>
                <w:t>https://oek.rsl.ru</w:t>
              </w:r>
            </w:hyperlink>
            <w:r w:rsidRPr="001B3EB6">
              <w:t xml:space="preserve">, </w:t>
            </w:r>
            <w:hyperlink r:id="rId9" w:history="1">
              <w:r w:rsidRPr="001B3EB6">
                <w:rPr>
                  <w:rFonts w:eastAsia="Times New Roman"/>
                  <w:color w:val="29A5DC"/>
                  <w:u w:val="single"/>
                </w:rPr>
                <w:t>https://online.bookchamber.ru</w:t>
              </w:r>
            </w:hyperlink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(119019, Москва, Воздвиженка 3/5)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Телефон для справок: 8-499-557-04-70, +7 (800) 100-5790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обязательный экземпляр печатного издания в электронной форме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1</w:t>
            </w:r>
          </w:p>
        </w:tc>
      </w:tr>
      <w:tr w:rsidR="006F634E" w:rsidRPr="001B3EB6" w:rsidTr="00E66138">
        <w:trPr>
          <w:tblCellSpacing w:w="0" w:type="dxa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2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 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 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 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 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 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 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 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 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 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 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 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 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 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 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 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 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 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 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 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 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 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 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 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34E" w:rsidRPr="001B3EB6" w:rsidRDefault="006F634E" w:rsidP="00E6613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b/>
                <w:bCs/>
                <w:color w:val="000000"/>
              </w:rPr>
              <w:t>Российская государственная библиотека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143200, Можайск, ул. 20-го января, д. 20, корп.2.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Телефон для справок: 8-499-557-04-70, +7 (800) 100-5790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обязательные экземпляры книг и брошюр, журналов и продолжающихся изданий на русском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16</w:t>
            </w:r>
          </w:p>
        </w:tc>
      </w:tr>
      <w:tr w:rsidR="006F634E" w:rsidRPr="001B3EB6" w:rsidTr="00E661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34E" w:rsidRPr="001B3EB6" w:rsidRDefault="006F634E" w:rsidP="00E6613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34E" w:rsidRPr="001B3EB6" w:rsidRDefault="006F634E" w:rsidP="00E6613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обязательные экземпляры федеральных газет и газет субъектов Российской Федерации на русском языке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9</w:t>
            </w:r>
          </w:p>
        </w:tc>
      </w:tr>
      <w:tr w:rsidR="006F634E" w:rsidRPr="001B3EB6" w:rsidTr="00E661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34E" w:rsidRPr="001B3EB6" w:rsidRDefault="006F634E" w:rsidP="00E6613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34E" w:rsidRPr="001B3EB6" w:rsidRDefault="006F634E" w:rsidP="00E6613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обязательные экземпляры многотиражных газет муниципальных образований и рекламных изданий на русском языке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3</w:t>
            </w:r>
          </w:p>
        </w:tc>
      </w:tr>
      <w:tr w:rsidR="006F634E" w:rsidRPr="001B3EB6" w:rsidTr="00E661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34E" w:rsidRPr="001B3EB6" w:rsidRDefault="006F634E" w:rsidP="00E6613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34E" w:rsidRPr="001B3EB6" w:rsidRDefault="006F634E" w:rsidP="00E6613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34E" w:rsidRPr="001B3EB6" w:rsidRDefault="006F634E" w:rsidP="005158B4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обязательные экземпляры книг и брошюр, журналов и продолжающихся изданий, изданий, географических карт и атласов на языках народов Российской Федерации (за исключением русского) и на иностранных языках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4</w:t>
            </w:r>
          </w:p>
        </w:tc>
      </w:tr>
      <w:tr w:rsidR="006F634E" w:rsidRPr="001B3EB6" w:rsidTr="00E661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34E" w:rsidRPr="001B3EB6" w:rsidRDefault="006F634E" w:rsidP="00E6613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634E" w:rsidRPr="001B3EB6" w:rsidRDefault="006F634E" w:rsidP="00E6613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обязательные экземпляры газет на языках народов Российской Федерации (за исключением русского) и на иностранных языках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3</w:t>
            </w:r>
          </w:p>
        </w:tc>
      </w:tr>
      <w:tr w:rsidR="006F634E" w:rsidRPr="001B3EB6" w:rsidTr="00E66138">
        <w:trPr>
          <w:tblCellSpacing w:w="0" w:type="dxa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34E" w:rsidRPr="001B3EB6" w:rsidRDefault="006F634E" w:rsidP="00E66138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b/>
                <w:bCs/>
                <w:color w:val="000000"/>
              </w:rPr>
              <w:t>Министерство цифрового развития, связи и массовых коммуникаций Российской Федерации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(</w:t>
            </w:r>
            <w:r w:rsidRPr="001B3EB6">
              <w:rPr>
                <w:rStyle w:val="af"/>
                <w:color w:val="333333"/>
                <w:shd w:val="clear" w:color="auto" w:fill="FFFFFF"/>
              </w:rPr>
              <w:t>121069, г. Москва, ул. Большая Никитская, д. 50А/5.</w:t>
            </w:r>
            <w:r w:rsidRPr="001B3EB6">
              <w:rPr>
                <w:rFonts w:ascii="Arial" w:eastAsia="Times New Roman" w:hAnsi="Arial" w:cs="Arial"/>
                <w:color w:val="000000"/>
              </w:rPr>
              <w:t xml:space="preserve"> )</w:t>
            </w:r>
          </w:p>
          <w:p w:rsidR="006F634E" w:rsidRPr="00A473D9" w:rsidRDefault="006F634E" w:rsidP="00E66138">
            <w:pPr>
              <w:shd w:val="clear" w:color="auto" w:fill="FFFFFF"/>
              <w:spacing w:after="125" w:line="183" w:lineRule="atLeast"/>
              <w:jc w:val="both"/>
              <w:rPr>
                <w:rFonts w:eastAsia="Times New Roman"/>
                <w:color w:val="333333"/>
              </w:rPr>
            </w:pPr>
            <w:r w:rsidRPr="00A473D9">
              <w:rPr>
                <w:rFonts w:eastAsia="Times New Roman"/>
                <w:color w:val="333333"/>
              </w:rPr>
              <w:t>Вопросы по доставке федерального обязательного экземпляра печатных изданий принимаются по электронной почте:</w:t>
            </w:r>
          </w:p>
          <w:p w:rsidR="006F634E" w:rsidRPr="00A473D9" w:rsidRDefault="006F634E" w:rsidP="00E66138">
            <w:pPr>
              <w:shd w:val="clear" w:color="auto" w:fill="FFFFFF"/>
              <w:spacing w:before="100" w:beforeAutospacing="1" w:after="100" w:afterAutospacing="1" w:line="183" w:lineRule="atLeast"/>
              <w:jc w:val="both"/>
              <w:rPr>
                <w:rFonts w:eastAsia="Times New Roman"/>
                <w:color w:val="2E2F31"/>
              </w:rPr>
            </w:pPr>
            <w:r w:rsidRPr="00A473D9">
              <w:rPr>
                <w:rFonts w:eastAsia="Times New Roman"/>
                <w:color w:val="2E2F31"/>
              </w:rPr>
              <w:t>o.kazakova@digital.gov.ru – книги (Ольга Михайловна Казакова)</w:t>
            </w:r>
          </w:p>
          <w:p w:rsidR="006F634E" w:rsidRPr="00A473D9" w:rsidRDefault="006F634E" w:rsidP="00E66138">
            <w:pPr>
              <w:shd w:val="clear" w:color="auto" w:fill="FFFFFF"/>
              <w:spacing w:before="100" w:beforeAutospacing="1" w:after="100" w:afterAutospacing="1" w:line="183" w:lineRule="atLeast"/>
              <w:jc w:val="both"/>
              <w:rPr>
                <w:rFonts w:eastAsia="Times New Roman"/>
                <w:color w:val="2E2F31"/>
              </w:rPr>
            </w:pPr>
            <w:r w:rsidRPr="00A473D9">
              <w:rPr>
                <w:rFonts w:eastAsia="Times New Roman"/>
                <w:color w:val="2E2F31"/>
              </w:rPr>
              <w:t>a.pushkarnyy@digital.gov.ru – газеты и журналы (Александр Михайлович Пушкарный)</w:t>
            </w:r>
          </w:p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обязательный экземпляр печатного издания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34E" w:rsidRPr="001B3EB6" w:rsidRDefault="006F634E" w:rsidP="00E66138">
            <w:pPr>
              <w:spacing w:before="83" w:after="83" w:line="240" w:lineRule="auto"/>
              <w:jc w:val="both"/>
              <w:rPr>
                <w:rFonts w:eastAsia="Times New Roman"/>
                <w:color w:val="000000"/>
              </w:rPr>
            </w:pPr>
            <w:r w:rsidRPr="001B3EB6">
              <w:rPr>
                <w:rFonts w:eastAsia="Times New Roman"/>
                <w:color w:val="000000"/>
              </w:rPr>
              <w:t>1</w:t>
            </w:r>
          </w:p>
        </w:tc>
      </w:tr>
    </w:tbl>
    <w:p w:rsidR="006F634E" w:rsidRDefault="006F634E" w:rsidP="006F634E">
      <w:pPr>
        <w:spacing w:before="83" w:after="83"/>
        <w:jc w:val="both"/>
        <w:rPr>
          <w:color w:val="000000"/>
        </w:rPr>
      </w:pPr>
      <w:r w:rsidRPr="001B3EB6">
        <w:rPr>
          <w:rFonts w:eastAsia="Times New Roman"/>
          <w:color w:val="000000"/>
        </w:rPr>
        <w:t> </w:t>
      </w:r>
      <w:r>
        <w:rPr>
          <w:color w:val="000000"/>
        </w:rPr>
        <w:t xml:space="preserve">           </w:t>
      </w:r>
      <w:r w:rsidRPr="001B3EB6">
        <w:rPr>
          <w:rFonts w:eastAsia="Times New Roman"/>
          <w:color w:val="000000"/>
        </w:rPr>
        <w:t xml:space="preserve">По информации Российской государственной библиотеки, в настоящее время доставка обязательных экземпляров документов в электронной форме </w:t>
      </w:r>
    </w:p>
    <w:p w:rsidR="006F634E" w:rsidRDefault="006F634E" w:rsidP="006F634E">
      <w:pPr>
        <w:spacing w:after="0" w:line="20" w:lineRule="atLeast"/>
        <w:jc w:val="both"/>
        <w:rPr>
          <w:color w:val="000000"/>
        </w:rPr>
      </w:pPr>
      <w:r w:rsidRPr="00C84645">
        <w:rPr>
          <w:color w:val="000000"/>
        </w:rPr>
        <w:t>Производиться через сайты</w:t>
      </w:r>
    </w:p>
    <w:p w:rsidR="006F634E" w:rsidRPr="00C84645" w:rsidRDefault="006F634E" w:rsidP="006F634E">
      <w:pPr>
        <w:spacing w:after="0" w:line="20" w:lineRule="atLeast"/>
        <w:jc w:val="both"/>
        <w:rPr>
          <w:rFonts w:eastAsia="Times New Roman"/>
          <w:color w:val="000000"/>
        </w:rPr>
      </w:pPr>
      <w:r w:rsidRPr="00C84645">
        <w:rPr>
          <w:color w:val="000000"/>
        </w:rPr>
        <w:t xml:space="preserve"> </w:t>
      </w:r>
      <w:hyperlink r:id="rId10" w:history="1">
        <w:r w:rsidRPr="00C84645">
          <w:rPr>
            <w:rFonts w:eastAsia="Times New Roman"/>
            <w:color w:val="29A5DC"/>
            <w:u w:val="single"/>
          </w:rPr>
          <w:t>https://online.bookchamber.ru</w:t>
        </w:r>
      </w:hyperlink>
      <w:r w:rsidRPr="00C84645">
        <w:rPr>
          <w:rFonts w:eastAsia="Times New Roman"/>
          <w:color w:val="000000"/>
        </w:rPr>
        <w:t>, </w:t>
      </w:r>
      <w:hyperlink r:id="rId11" w:history="1">
        <w:r w:rsidRPr="00C84645">
          <w:rPr>
            <w:rFonts w:eastAsia="Times New Roman"/>
            <w:color w:val="29A5DC"/>
            <w:u w:val="single"/>
          </w:rPr>
          <w:t>https://oek.rsl.ru</w:t>
        </w:r>
      </w:hyperlink>
      <w:r w:rsidRPr="00C84645">
        <w:rPr>
          <w:rFonts w:eastAsia="Times New Roman"/>
          <w:color w:val="000000"/>
        </w:rPr>
        <w:t>, </w:t>
      </w:r>
      <w:hyperlink r:id="rId12" w:history="1">
        <w:r w:rsidRPr="00C84645">
          <w:rPr>
            <w:rFonts w:eastAsia="Times New Roman"/>
            <w:color w:val="29A5DC"/>
            <w:u w:val="single"/>
          </w:rPr>
          <w:t>https://books.rusneb.ru/book/ru</w:t>
        </w:r>
      </w:hyperlink>
      <w:r w:rsidRPr="00C84645">
        <w:rPr>
          <w:rFonts w:eastAsia="Times New Roman"/>
          <w:color w:val="000000"/>
        </w:rPr>
        <w:t>.</w:t>
      </w:r>
    </w:p>
    <w:p w:rsidR="006F634E" w:rsidRPr="001B3EB6" w:rsidRDefault="006F634E" w:rsidP="006F634E">
      <w:pPr>
        <w:spacing w:after="0" w:line="20" w:lineRule="atLeast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          </w:t>
      </w:r>
      <w:r w:rsidRPr="001B3EB6">
        <w:rPr>
          <w:rFonts w:eastAsia="Times New Roman"/>
          <w:color w:val="000000"/>
        </w:rPr>
        <w:t>Сайт </w:t>
      </w:r>
      <w:hyperlink r:id="rId13" w:history="1">
        <w:r w:rsidRPr="001B3EB6">
          <w:rPr>
            <w:rFonts w:eastAsia="Times New Roman"/>
            <w:color w:val="29A5DC"/>
            <w:u w:val="single"/>
          </w:rPr>
          <w:t>https://books.rusneb.ru/book/ru</w:t>
        </w:r>
      </w:hyperlink>
      <w:r w:rsidRPr="001B3EB6">
        <w:rPr>
          <w:rFonts w:eastAsia="Times New Roman"/>
          <w:color w:val="000000"/>
        </w:rPr>
        <w:t> предназначен для подготовки к запуску единого сервиса доставки обязательных экземпляров документов в электронной форме. По функциям он аналогичен используемому в настоящее время сайту </w:t>
      </w:r>
      <w:hyperlink r:id="rId14" w:history="1">
        <w:r w:rsidRPr="001B3EB6">
          <w:rPr>
            <w:rFonts w:eastAsia="Times New Roman"/>
            <w:color w:val="29A5DC"/>
            <w:u w:val="single"/>
          </w:rPr>
          <w:t>https://online.bookchamber.ru</w:t>
        </w:r>
      </w:hyperlink>
      <w:r w:rsidRPr="001B3EB6">
        <w:rPr>
          <w:rFonts w:eastAsia="Times New Roman"/>
          <w:color w:val="000000"/>
        </w:rPr>
        <w:t>.</w:t>
      </w:r>
    </w:p>
    <w:p w:rsidR="006F634E" w:rsidRPr="001B3EB6" w:rsidRDefault="006F634E" w:rsidP="006F634E">
      <w:pPr>
        <w:spacing w:after="0" w:line="20" w:lineRule="atLeast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           </w:t>
      </w:r>
      <w:r w:rsidRPr="001B3EB6">
        <w:rPr>
          <w:rFonts w:eastAsia="Times New Roman"/>
          <w:color w:val="000000"/>
        </w:rPr>
        <w:t>В дальнейшем, после утверждения соответствующих нормативных актов Министерства культуры РФ, будет осуществлён вывод из эксплуатации сайтов </w:t>
      </w:r>
      <w:hyperlink r:id="rId15" w:history="1">
        <w:r w:rsidRPr="001B3EB6">
          <w:rPr>
            <w:rFonts w:eastAsia="Times New Roman"/>
            <w:color w:val="29A5DC"/>
            <w:u w:val="single"/>
          </w:rPr>
          <w:t>https://oek.rsl.ru</w:t>
        </w:r>
      </w:hyperlink>
      <w:r w:rsidRPr="001B3EB6">
        <w:rPr>
          <w:rFonts w:eastAsia="Times New Roman"/>
          <w:color w:val="000000"/>
        </w:rPr>
        <w:t> и </w:t>
      </w:r>
      <w:hyperlink r:id="rId16" w:history="1">
        <w:r w:rsidRPr="001B3EB6">
          <w:rPr>
            <w:rFonts w:eastAsia="Times New Roman"/>
            <w:color w:val="29A5DC"/>
            <w:u w:val="single"/>
          </w:rPr>
          <w:t>https://online.bookchamber.ru</w:t>
        </w:r>
      </w:hyperlink>
      <w:r w:rsidRPr="001B3EB6">
        <w:rPr>
          <w:rFonts w:eastAsia="Times New Roman"/>
          <w:color w:val="000000"/>
        </w:rPr>
        <w:t>.</w:t>
      </w:r>
    </w:p>
    <w:p w:rsidR="006F634E" w:rsidRPr="001B3EB6" w:rsidRDefault="006F634E" w:rsidP="006F634E">
      <w:pPr>
        <w:spacing w:after="0" w:line="20" w:lineRule="atLeast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          </w:t>
      </w:r>
      <w:r w:rsidRPr="001B3EB6">
        <w:rPr>
          <w:rFonts w:eastAsia="Times New Roman"/>
          <w:color w:val="000000"/>
        </w:rPr>
        <w:t>Сайт </w:t>
      </w:r>
      <w:hyperlink r:id="rId17" w:history="1">
        <w:r w:rsidRPr="001B3EB6">
          <w:rPr>
            <w:rFonts w:eastAsia="Times New Roman"/>
            <w:color w:val="29A5DC"/>
            <w:u w:val="single"/>
          </w:rPr>
          <w:t>https://books.rusneb.ru/book/ru</w:t>
        </w:r>
      </w:hyperlink>
      <w:r w:rsidRPr="001B3EB6">
        <w:rPr>
          <w:rFonts w:eastAsia="Times New Roman"/>
          <w:color w:val="000000"/>
        </w:rPr>
        <w:t> будет использоваться в качестве единого сервиса для доставки обязательных экземпляров документов в электронной форме.</w:t>
      </w:r>
    </w:p>
    <w:p w:rsidR="006F634E" w:rsidRPr="001B3EB6" w:rsidRDefault="006F634E" w:rsidP="006F634E">
      <w:pPr>
        <w:spacing w:after="0" w:line="20" w:lineRule="atLeast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           </w:t>
      </w:r>
      <w:r w:rsidRPr="001B3EB6">
        <w:rPr>
          <w:rFonts w:eastAsia="Times New Roman"/>
          <w:color w:val="000000"/>
        </w:rPr>
        <w:t>Все сведения об издателях будут перенесены с отключаемых сайтов на актуальную версию в автоматическом режиме. Сохраняются учётные данные, предоставленная информация и сведения для входа производителей документов в систему. Это распространяется в том числе и на процессы доставки диссертаций.</w:t>
      </w:r>
    </w:p>
    <w:p w:rsidR="006F634E" w:rsidRPr="001B3EB6" w:rsidRDefault="006F634E" w:rsidP="006F634E">
      <w:pPr>
        <w:spacing w:after="0" w:line="20" w:lineRule="atLeast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          </w:t>
      </w:r>
      <w:r w:rsidRPr="001B3EB6">
        <w:rPr>
          <w:rFonts w:eastAsia="Times New Roman"/>
          <w:color w:val="000000"/>
        </w:rPr>
        <w:t>Порядок доступа к обязательному экземпляру документов в электронной форме в настоящее время не изменяется.</w:t>
      </w:r>
    </w:p>
    <w:p w:rsidR="006F634E" w:rsidRPr="001B3EB6" w:rsidRDefault="006F634E" w:rsidP="006F634E">
      <w:pPr>
        <w:spacing w:after="0" w:line="20" w:lineRule="atLeast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          </w:t>
      </w:r>
      <w:r w:rsidRPr="001B3EB6">
        <w:rPr>
          <w:rFonts w:eastAsia="Times New Roman"/>
          <w:color w:val="000000"/>
        </w:rPr>
        <w:t>В случае возникновения каких-либо вопросов, можно ознакомиться с обновлённой инструкцией на странице «Помощь и поддержка» сайта </w:t>
      </w:r>
      <w:hyperlink r:id="rId18" w:history="1">
        <w:r w:rsidRPr="001B3EB6">
          <w:rPr>
            <w:rFonts w:eastAsia="Times New Roman"/>
            <w:color w:val="29A5DC"/>
            <w:u w:val="single"/>
          </w:rPr>
          <w:t>https://oek.rsl.ru</w:t>
        </w:r>
      </w:hyperlink>
      <w:r w:rsidRPr="001B3EB6">
        <w:rPr>
          <w:rFonts w:eastAsia="Times New Roman"/>
          <w:color w:val="000000"/>
        </w:rPr>
        <w:t> или обратиться в службу поддержки по электронной почте и по телефону 8-499-557-04-70.</w:t>
      </w:r>
    </w:p>
    <w:p w:rsidR="006F634E" w:rsidRPr="00560842" w:rsidRDefault="006F634E" w:rsidP="006F634E">
      <w:pPr>
        <w:spacing w:before="83" w:after="83" w:line="240" w:lineRule="auto"/>
        <w:jc w:val="both"/>
        <w:rPr>
          <w:rFonts w:ascii="Arial" w:eastAsia="Times New Roman" w:hAnsi="Arial" w:cs="Arial"/>
          <w:color w:val="000000"/>
          <w:sz w:val="11"/>
          <w:szCs w:val="11"/>
        </w:rPr>
      </w:pPr>
      <w:r w:rsidRPr="00560842">
        <w:rPr>
          <w:rFonts w:ascii="Arial" w:eastAsia="Times New Roman" w:hAnsi="Arial" w:cs="Arial"/>
          <w:color w:val="000000"/>
          <w:sz w:val="11"/>
          <w:szCs w:val="11"/>
        </w:rPr>
        <w:t> </w:t>
      </w:r>
    </w:p>
    <w:p w:rsidR="00181C0C" w:rsidRPr="00E54263" w:rsidRDefault="00181C0C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</w:p>
    <w:p w:rsidR="00181C0C" w:rsidRPr="00E54263" w:rsidRDefault="00B67596" w:rsidP="000B3B5F">
      <w:pPr>
        <w:spacing w:after="0" w:line="240" w:lineRule="auto"/>
        <w:jc w:val="both"/>
        <w:rPr>
          <w:rFonts w:ascii="Verdana" w:eastAsia="Times New Roman" w:hAnsi="Verdana"/>
          <w:sz w:val="32"/>
          <w:szCs w:val="32"/>
          <w:u w:val="single"/>
          <w:lang w:eastAsia="ru-RU"/>
        </w:rPr>
      </w:pPr>
      <w:r w:rsidRPr="00E54263">
        <w:rPr>
          <w:rFonts w:eastAsia="Times New Roman"/>
          <w:b/>
          <w:sz w:val="32"/>
          <w:szCs w:val="32"/>
          <w:u w:val="single"/>
        </w:rPr>
        <w:t>2.</w:t>
      </w:r>
      <w:r w:rsidR="00181C0C" w:rsidRPr="00E54263">
        <w:rPr>
          <w:rFonts w:eastAsia="Times New Roman"/>
          <w:b/>
          <w:sz w:val="32"/>
          <w:szCs w:val="32"/>
          <w:u w:val="single"/>
        </w:rPr>
        <w:t xml:space="preserve"> Соблюдение требований статьи </w:t>
      </w:r>
      <w:r w:rsidR="00181C0C" w:rsidRPr="00E54263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 xml:space="preserve">12  </w:t>
      </w:r>
      <w:r w:rsidR="00181C0C" w:rsidRPr="00E54263">
        <w:rPr>
          <w:rFonts w:eastAsia="Times New Roman"/>
          <w:b/>
          <w:sz w:val="32"/>
          <w:szCs w:val="32"/>
          <w:u w:val="single"/>
        </w:rPr>
        <w:t>Федерального закона от 29.12.2010 «О защите детей от информации, причиняющей вред их здоровью и развитию».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sz w:val="24"/>
          <w:szCs w:val="24"/>
          <w:lang w:eastAsia="ru-RU"/>
        </w:rPr>
        <w:t> </w:t>
      </w:r>
      <w:r w:rsidRPr="00181C0C">
        <w:rPr>
          <w:rFonts w:eastAsia="Times New Roman"/>
          <w:lang w:eastAsia="ru-RU"/>
        </w:rPr>
        <w:t>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</w:t>
      </w:r>
    </w:p>
    <w:p w:rsidR="00181C0C" w:rsidRPr="00181C0C" w:rsidRDefault="00181C0C" w:rsidP="00181C0C">
      <w:pPr>
        <w:spacing w:after="0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181C0C">
        <w:rPr>
          <w:rFonts w:eastAsia="Times New Roman"/>
          <w:color w:val="000000"/>
          <w:lang w:eastAsia="ru-RU"/>
        </w:rPr>
        <w:t>(часть 1 в ред. Федерального закона от 28.07.2012 N 139-ФЗ)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среди детей перед началом демонстрации фильма при кино- и видеообслуживании в порядке, установленном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 не менее чем пять процентов площади экрана.</w:t>
      </w:r>
    </w:p>
    <w:p w:rsidR="00181C0C" w:rsidRPr="00181C0C" w:rsidRDefault="00181C0C" w:rsidP="00181C0C">
      <w:pPr>
        <w:spacing w:after="0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181C0C">
        <w:rPr>
          <w:rFonts w:eastAsia="Times New Roman"/>
          <w:color w:val="000000"/>
          <w:lang w:eastAsia="ru-RU"/>
        </w:rPr>
        <w:t>(часть 2 в ред. Федерального закона от 28.07.2012 N 139-ФЗ)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объявления о кино- или видеопоказе, а также входного билета, приглашения либо иного документа, предоставляющих право посещения такого мероприятия.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4. 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информационной продукции, размещаемой в информационно-телекоммуникационных сетях.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4.1. Производитель, распространитель продукции средства массовой информации вправе заключить с лицом, предоставившим ему для опубликования программу теле- и (или) радиопередач, перечень и (или) каталог информационной продукции, гражданско-правовой договор,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теле- и (или) радиопередач, перечни и (или) каталоги информационной продукции.</w:t>
      </w:r>
    </w:p>
    <w:p w:rsidR="00181C0C" w:rsidRPr="00181C0C" w:rsidRDefault="00181C0C" w:rsidP="00181C0C">
      <w:pPr>
        <w:spacing w:after="0" w:line="240" w:lineRule="auto"/>
        <w:jc w:val="both"/>
        <w:rPr>
          <w:rFonts w:ascii="Verdana" w:eastAsia="Times New Roman" w:hAnsi="Verdana"/>
          <w:color w:val="000000"/>
          <w:lang w:eastAsia="ru-RU"/>
        </w:rPr>
      </w:pPr>
      <w:r w:rsidRPr="00181C0C">
        <w:rPr>
          <w:rFonts w:eastAsia="Times New Roman"/>
          <w:color w:val="000000"/>
          <w:lang w:eastAsia="ru-RU"/>
        </w:rPr>
        <w:t>(часть 4.1 введена Федеральным законом от 29.07.2018 N 242-ФЗ)</w:t>
      </w:r>
    </w:p>
    <w:p w:rsidR="00181C0C" w:rsidRPr="00181C0C" w:rsidRDefault="00181C0C" w:rsidP="00181C0C">
      <w:pPr>
        <w:spacing w:after="0" w:line="240" w:lineRule="auto"/>
        <w:ind w:firstLine="540"/>
        <w:jc w:val="both"/>
        <w:rPr>
          <w:rFonts w:ascii="Verdana" w:eastAsia="Times New Roman" w:hAnsi="Verdana"/>
          <w:lang w:eastAsia="ru-RU"/>
        </w:rPr>
      </w:pPr>
      <w:r w:rsidRPr="00181C0C">
        <w:rPr>
          <w:rFonts w:eastAsia="Times New Roman"/>
          <w:lang w:eastAsia="ru-RU"/>
        </w:rPr>
        <w:t>5. Текстовое предупреждение об ограничении распространения информационной продукции среди детей выполняется на русском языке, а в случаях, установленных Федеральным законом от 1 июня 2005 года N 53-ФЗ "О государственном языке Российской Федерации",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181C0C" w:rsidRDefault="00181C0C" w:rsidP="004927EE">
      <w:pPr>
        <w:spacing w:after="120" w:line="240" w:lineRule="auto"/>
        <w:jc w:val="both"/>
        <w:rPr>
          <w:rFonts w:eastAsia="Times New Roman"/>
          <w:color w:val="000000"/>
          <w:lang w:eastAsia="ru-RU"/>
        </w:rPr>
      </w:pPr>
      <w:r w:rsidRPr="00181C0C">
        <w:rPr>
          <w:rFonts w:eastAsia="Times New Roman"/>
          <w:color w:val="000000"/>
          <w:lang w:eastAsia="ru-RU"/>
        </w:rPr>
        <w:t>(часть 5 введена Федеральным законом от 28.07.2012 N 139-ФЗ)</w:t>
      </w:r>
    </w:p>
    <w:p w:rsidR="00B67596" w:rsidRP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B67596">
        <w:rPr>
          <w:lang w:eastAsia="ru-RU"/>
        </w:rPr>
        <w:t>За нарушение порядка представления обязательного экземпляра документов ч. 2.1 ст. 13.21 КоАП РФ предусмотрена административная ответственность в виде штрафа:</w:t>
      </w:r>
    </w:p>
    <w:p w:rsidR="00B67596" w:rsidRPr="00B67596" w:rsidRDefault="00B67596" w:rsidP="00B67596">
      <w:pPr>
        <w:spacing w:after="0" w:line="240" w:lineRule="auto"/>
        <w:ind w:left="1134"/>
        <w:jc w:val="both"/>
        <w:rPr>
          <w:shd w:val="clear" w:color="auto" w:fill="FFFFFF"/>
        </w:rPr>
      </w:pPr>
      <w:r w:rsidRPr="00B67596">
        <w:rPr>
          <w:shd w:val="clear" w:color="auto" w:fill="FFFFFF"/>
        </w:rPr>
        <w:t xml:space="preserve">- на граждан в размере от одной тысячи до двух тысяч рублей; </w:t>
      </w:r>
    </w:p>
    <w:p w:rsidR="00B67596" w:rsidRPr="00B67596" w:rsidRDefault="00B67596" w:rsidP="00B67596">
      <w:pPr>
        <w:spacing w:after="0" w:line="240" w:lineRule="auto"/>
        <w:ind w:left="1134"/>
        <w:jc w:val="both"/>
        <w:rPr>
          <w:shd w:val="clear" w:color="auto" w:fill="FFFFFF"/>
        </w:rPr>
      </w:pPr>
      <w:r w:rsidRPr="00B67596">
        <w:rPr>
          <w:shd w:val="clear" w:color="auto" w:fill="FFFFFF"/>
        </w:rPr>
        <w:t>- на должностных лиц - от трех тысяч до семи тысяч рублей;</w:t>
      </w:r>
    </w:p>
    <w:p w:rsidR="00B67596" w:rsidRPr="00181C0C" w:rsidRDefault="00B67596" w:rsidP="00B67596">
      <w:pPr>
        <w:spacing w:after="0" w:line="240" w:lineRule="auto"/>
        <w:ind w:left="1134"/>
        <w:jc w:val="both"/>
        <w:rPr>
          <w:rFonts w:eastAsia="Times New Roman"/>
          <w:lang w:eastAsia="ru-RU"/>
        </w:rPr>
      </w:pPr>
      <w:r w:rsidRPr="00B67596">
        <w:rPr>
          <w:shd w:val="clear" w:color="auto" w:fill="FFFFFF"/>
        </w:rPr>
        <w:t>- на юридических лиц - от десяти тысяч до пятидесяти тысяч рублей.</w:t>
      </w:r>
    </w:p>
    <w:p w:rsidR="00181C0C" w:rsidRPr="00B67596" w:rsidRDefault="00181C0C" w:rsidP="00B67596">
      <w:pPr>
        <w:spacing w:after="0" w:line="240" w:lineRule="auto"/>
        <w:ind w:left="1134" w:firstLine="709"/>
        <w:contextualSpacing/>
        <w:jc w:val="both"/>
        <w:rPr>
          <w:lang w:eastAsia="ru-RU"/>
        </w:rPr>
      </w:pPr>
    </w:p>
    <w:p w:rsidR="00B67596" w:rsidRPr="00E54263" w:rsidRDefault="00B67596" w:rsidP="00B67596">
      <w:pPr>
        <w:pStyle w:val="a7"/>
        <w:numPr>
          <w:ilvl w:val="0"/>
          <w:numId w:val="9"/>
        </w:numPr>
        <w:ind w:left="426" w:hanging="426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5426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>
        <w:rPr>
          <w:lang w:eastAsia="ru-RU"/>
        </w:rPr>
        <w:t>ч.1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</w:t>
      </w:r>
      <w:r w:rsidR="004927EE">
        <w:rPr>
          <w:lang w:eastAsia="ru-RU"/>
        </w:rPr>
        <w:t>,</w:t>
      </w:r>
      <w:r w:rsidRPr="00AE0641">
        <w:rPr>
          <w:lang w:eastAsia="ru-RU"/>
        </w:rPr>
        <w:t xml:space="preserve"> законодательством не предусмотрены последствия отклонения предложенного варианта. При этом</w:t>
      </w:r>
      <w:r w:rsidR="004927EE">
        <w:rPr>
          <w:lang w:eastAsia="ru-RU"/>
        </w:rPr>
        <w:t>,</w:t>
      </w:r>
      <w:r w:rsidRPr="00AE0641">
        <w:rPr>
          <w:lang w:eastAsia="ru-RU"/>
        </w:rPr>
        <w:t xml:space="preserve">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устав</w:t>
      </w:r>
      <w:r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ч.3 ст.15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 xml:space="preserve">в случае изменения состава участников организации, в том числе </w:t>
      </w:r>
      <w:r w:rsidRPr="00590F7B">
        <w:t xml:space="preserve">в связи с вступлением в силу Федерального закона от 14.10.2014 года № 305-ФЗ </w:t>
      </w:r>
      <w:r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4927EE">
        <w:rPr>
          <w:lang w:eastAsia="ru-RU"/>
        </w:rPr>
        <w:t xml:space="preserve">, </w:t>
      </w:r>
      <w:r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B67596" w:rsidRDefault="00B67596" w:rsidP="004927EE">
      <w:pPr>
        <w:spacing w:before="60" w:after="0" w:line="240" w:lineRule="auto"/>
        <w:ind w:firstLine="709"/>
        <w:jc w:val="both"/>
      </w:pPr>
      <w:r>
        <w:rPr>
          <w:lang w:eastAsia="ru-RU"/>
        </w:rPr>
        <w:t>Необходимо при этом учитывать, что регистрирующим органом является тот территориальный орган Роскомнадзора, которым выдано свидетельство о регистрации СМИ, а для периодических</w:t>
      </w:r>
      <w:r w:rsidR="004927EE">
        <w:rPr>
          <w:lang w:eastAsia="ru-RU"/>
        </w:rPr>
        <w:t xml:space="preserve"> </w:t>
      </w:r>
      <w:r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B67596" w:rsidRDefault="00B67596" w:rsidP="00B67596">
      <w:pPr>
        <w:widowControl w:val="0"/>
        <w:spacing w:after="0" w:line="240" w:lineRule="auto"/>
        <w:ind w:firstLine="709"/>
        <w:jc w:val="both"/>
      </w:pPr>
      <w:r>
        <w:t>Н</w:t>
      </w:r>
      <w:r w:rsidRPr="00590F7B">
        <w:t xml:space="preserve">а официальном сайте Роскомнадзора размещен </w:t>
      </w:r>
      <w:r>
        <w:t xml:space="preserve">примерный </w:t>
      </w:r>
      <w:r w:rsidRPr="00590F7B">
        <w:t xml:space="preserve">шаблон устава </w:t>
      </w:r>
      <w:r w:rsidR="004927EE">
        <w:t xml:space="preserve">(договора) </w:t>
      </w:r>
      <w:r w:rsidRPr="00590F7B">
        <w:t>редакци</w:t>
      </w:r>
      <w:r>
        <w:t>и средства массовой информации.</w:t>
      </w:r>
    </w:p>
    <w:p w:rsidR="00B67596" w:rsidRPr="00590F7B" w:rsidRDefault="00B67596" w:rsidP="00B67596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 w:rsidR="004927EE">
        <w:t xml:space="preserve"> </w:t>
      </w:r>
      <w:r w:rsidRPr="00590F7B">
        <w:t>Поскольку создание редакционной коллегии</w:t>
      </w:r>
      <w:r w:rsidR="004927EE">
        <w:t xml:space="preserve"> </w:t>
      </w:r>
      <w:r>
        <w:t>в</w:t>
      </w:r>
      <w:r w:rsidRPr="00590F7B">
        <w:t xml:space="preserve"> соответствии со ст. 19, 20 Закона </w:t>
      </w:r>
      <w:r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B67596" w:rsidRDefault="00B67596" w:rsidP="00B67596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>
        <w:t>данных сведения</w:t>
      </w:r>
      <w:r w:rsidR="004927EE">
        <w:t xml:space="preserve"> </w:t>
      </w:r>
      <w:r>
        <w:t xml:space="preserve">о главном </w:t>
      </w:r>
      <w:r w:rsidRPr="00590F7B">
        <w:t>редактор</w:t>
      </w:r>
      <w:r>
        <w:t>е.</w:t>
      </w:r>
    </w:p>
    <w:p w:rsidR="00B67596" w:rsidRDefault="00B67596" w:rsidP="00B67596">
      <w:pPr>
        <w:spacing w:after="0" w:line="240" w:lineRule="auto"/>
        <w:ind w:firstLine="709"/>
        <w:jc w:val="both"/>
      </w:pPr>
    </w:p>
    <w:p w:rsidR="00B67596" w:rsidRPr="00E54263" w:rsidRDefault="00B67596" w:rsidP="00B67596">
      <w:pPr>
        <w:pStyle w:val="a8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5426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Соблюдение требований статьи 27 Закона о СМИ.</w:t>
      </w:r>
    </w:p>
    <w:p w:rsidR="00B67596" w:rsidRPr="00C34C42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B67596" w:rsidRPr="00C34C42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B67596" w:rsidRPr="00C34C42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B67596" w:rsidRPr="00C34C42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B67596" w:rsidRPr="00C34C42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B67596" w:rsidRPr="00C34C42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B67596" w:rsidRPr="00C34C42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B67596" w:rsidRPr="00C34C42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B67596" w:rsidRPr="00C34C42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8) адреса редакции, издателя, типографии;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указывать всех соучредителей СМИ;</w:t>
      </w:r>
    </w:p>
    <w:p w:rsidR="00B67596" w:rsidRPr="008B34EC" w:rsidRDefault="00B67596" w:rsidP="00B6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в случае временного отсутствия главного редактора допускается указание фамилии и инициалов и.о. главного редактора или врио главного редактора;</w:t>
      </w:r>
    </w:p>
    <w:p w:rsidR="00B67596" w:rsidRPr="008B34EC" w:rsidRDefault="00B67596" w:rsidP="00B6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B67596" w:rsidRDefault="00B67596" w:rsidP="00B67596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</w:p>
    <w:p w:rsidR="00B67596" w:rsidRPr="009D2728" w:rsidRDefault="00B67596" w:rsidP="00B6759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 не отвечает в полной мере требованиям ст. 27 Закона о СМИ.</w:t>
      </w:r>
      <w:r w:rsidR="004927EE">
        <w:rPr>
          <w:rFonts w:eastAsia="Times New Roman"/>
        </w:rPr>
        <w:t xml:space="preserve"> </w:t>
      </w:r>
      <w:r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>
        <w:rPr>
          <w:rFonts w:eastAsia="Times New Roman"/>
          <w:lang w:eastAsia="ru-RU"/>
        </w:rPr>
        <w:t>в качестве</w:t>
      </w:r>
      <w:r w:rsidRPr="009D2728">
        <w:rPr>
          <w:rFonts w:eastAsia="Times New Roman"/>
          <w:lang w:eastAsia="ru-RU"/>
        </w:rPr>
        <w:t xml:space="preserve"> адрес</w:t>
      </w:r>
      <w:r>
        <w:rPr>
          <w:rFonts w:eastAsia="Times New Roman"/>
          <w:lang w:eastAsia="ru-RU"/>
        </w:rPr>
        <w:t>ов редакции, издателя, типографии только адреса</w:t>
      </w:r>
      <w:r w:rsidRPr="009D2728">
        <w:rPr>
          <w:rFonts w:eastAsia="Times New Roman"/>
          <w:lang w:eastAsia="ru-RU"/>
        </w:rPr>
        <w:t xml:space="preserve"> электронной почты.</w:t>
      </w:r>
      <w:r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Pr="009D2728">
        <w:rPr>
          <w:rFonts w:eastAsia="Times New Roman"/>
          <w:lang w:eastAsia="ru-RU"/>
        </w:rPr>
        <w:t>юридически</w:t>
      </w:r>
      <w:r>
        <w:rPr>
          <w:rFonts w:eastAsia="Times New Roman"/>
          <w:lang w:eastAsia="ru-RU"/>
        </w:rPr>
        <w:t>й, так и фактический (почтовый адрес)</w:t>
      </w:r>
      <w:r w:rsidRPr="009D2728">
        <w:rPr>
          <w:rFonts w:eastAsia="Times New Roman"/>
          <w:lang w:eastAsia="ru-RU"/>
        </w:rPr>
        <w:t>.</w:t>
      </w:r>
    </w:p>
    <w:p w:rsidR="00B67596" w:rsidRDefault="00B67596" w:rsidP="00B6759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B67596" w:rsidRDefault="00B67596" w:rsidP="00B67596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>СМИ 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того, в соответствии со ст. 27 Закона о СМИ, з</w:t>
      </w:r>
      <w:r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Допускается использование в выходных данных СМИ сокращенной формы наименования Федеральной службы по надзору в сфере связи, информационных технологий и массовых коммуникаций - «Роскомнадзор», «Управление Роскомнадзора по…».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B67596" w:rsidRDefault="00B67596" w:rsidP="00B6759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B67596" w:rsidRDefault="00B67596" w:rsidP="00B67596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периодическим печатным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B67596" w:rsidRPr="005F2ABA" w:rsidRDefault="00B67596" w:rsidP="00B6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B67596" w:rsidRDefault="00110DB0" w:rsidP="00B6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Бюллетень, вестник, иное издание или программа с постоянным наименованием (названием), учреждаемые </w:t>
      </w:r>
      <w:r w:rsidRPr="005F2ABA">
        <w:rPr>
          <w:rFonts w:eastAsia="Times New Roman"/>
          <w:i/>
          <w:lang w:eastAsia="ru-RU"/>
        </w:rPr>
        <w:t>информационн</w:t>
      </w:r>
      <w:r>
        <w:rPr>
          <w:rFonts w:eastAsia="Times New Roman"/>
          <w:i/>
          <w:lang w:eastAsia="ru-RU"/>
        </w:rPr>
        <w:t>ым агентством, регистрируются в порядке, установленным Законом о СМИ.</w:t>
      </w:r>
    </w:p>
    <w:p w:rsidR="00110DB0" w:rsidRPr="005F2ABA" w:rsidRDefault="00110DB0" w:rsidP="00B67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При распространении сообщений и материалов </w:t>
      </w:r>
      <w:r w:rsidRPr="005F2ABA">
        <w:rPr>
          <w:rFonts w:eastAsia="Times New Roman"/>
          <w:i/>
          <w:lang w:eastAsia="ru-RU"/>
        </w:rPr>
        <w:t>информационно</w:t>
      </w:r>
      <w:r>
        <w:rPr>
          <w:rFonts w:eastAsia="Times New Roman"/>
          <w:i/>
          <w:lang w:eastAsia="ru-RU"/>
        </w:rPr>
        <w:t xml:space="preserve">го агентства другим средством массовой информации ссылка на </w:t>
      </w:r>
      <w:r w:rsidRPr="005F2ABA">
        <w:rPr>
          <w:rFonts w:eastAsia="Times New Roman"/>
          <w:i/>
          <w:lang w:eastAsia="ru-RU"/>
        </w:rPr>
        <w:t>информационно</w:t>
      </w:r>
      <w:r>
        <w:rPr>
          <w:rFonts w:eastAsia="Times New Roman"/>
          <w:i/>
          <w:lang w:eastAsia="ru-RU"/>
        </w:rPr>
        <w:t>е агентстве обязательна.</w:t>
      </w:r>
    </w:p>
    <w:p w:rsidR="00B67596" w:rsidRDefault="00B67596" w:rsidP="00B67596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в соответствии со ст. 13.22 КоАП РФ </w:t>
      </w:r>
      <w:r w:rsidRPr="00566D7C">
        <w:rPr>
          <w:rFonts w:eastAsia="Times New Roman"/>
        </w:rPr>
        <w:t xml:space="preserve">влечет </w:t>
      </w:r>
      <w:r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>
        <w:rPr>
          <w:rFonts w:eastAsia="Times New Roman"/>
        </w:rPr>
        <w:t>:</w:t>
      </w:r>
    </w:p>
    <w:p w:rsidR="00B67596" w:rsidRDefault="00B67596" w:rsidP="00B67596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566D7C">
        <w:rPr>
          <w:rFonts w:eastAsia="Times New Roman"/>
        </w:rPr>
        <w:t xml:space="preserve">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B67596" w:rsidRDefault="00B67596" w:rsidP="00B67596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566D7C">
        <w:rPr>
          <w:rFonts w:eastAsia="Times New Roman"/>
        </w:rPr>
        <w:t xml:space="preserve">на должностных лиц - от </w:t>
      </w:r>
      <w:r>
        <w:rPr>
          <w:rFonts w:eastAsia="Times New Roman"/>
        </w:rPr>
        <w:t xml:space="preserve">500рублей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B67596" w:rsidRDefault="00B67596" w:rsidP="00B67596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566D7C">
        <w:rPr>
          <w:rFonts w:eastAsia="Times New Roman"/>
        </w:rPr>
        <w:t xml:space="preserve">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B67596" w:rsidRPr="00923037" w:rsidRDefault="00B67596" w:rsidP="00B67596">
      <w:pPr>
        <w:spacing w:after="0" w:line="240" w:lineRule="auto"/>
        <w:jc w:val="both"/>
        <w:rPr>
          <w:rFonts w:eastAsia="Times New Roman"/>
        </w:rPr>
      </w:pPr>
    </w:p>
    <w:p w:rsidR="00B67596" w:rsidRPr="00E54263" w:rsidRDefault="00B67596" w:rsidP="00B67596">
      <w:pPr>
        <w:pStyle w:val="a7"/>
        <w:numPr>
          <w:ilvl w:val="0"/>
          <w:numId w:val="9"/>
        </w:numPr>
        <w:ind w:left="0" w:firstLine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5426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Соблюдение требований статьи 11 Закона Российской Федерации от 27.12.1991 №2124-1 «О средствах массовой информации» (далее – Закон о СМИ).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СМИ: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2C5267">
        <w:rPr>
          <w:lang w:eastAsia="ru-RU"/>
        </w:rPr>
        <w:t xml:space="preserve">смена </w:t>
      </w:r>
      <w:r>
        <w:rPr>
          <w:lang w:eastAsia="ru-RU"/>
        </w:rPr>
        <w:t>учредителя;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состава соучредителей;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наименования (названия);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2C5267" w:rsidRDefault="002C5267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примерной тематики и (или) специализации СМИ;</w:t>
      </w:r>
    </w:p>
    <w:p w:rsidR="00B67596" w:rsidRDefault="002C5267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B67596">
        <w:rPr>
          <w:lang w:eastAsia="ru-RU"/>
        </w:rPr>
        <w:t xml:space="preserve">изменение формы </w:t>
      </w:r>
      <w:r>
        <w:rPr>
          <w:lang w:eastAsia="ru-RU"/>
        </w:rPr>
        <w:t xml:space="preserve">и (или) вида </w:t>
      </w:r>
      <w:r w:rsidR="00B67596">
        <w:rPr>
          <w:lang w:eastAsia="ru-RU"/>
        </w:rPr>
        <w:t>периодического распространения массовой информации;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территории распространения продукции СМИ</w:t>
      </w:r>
      <w:r w:rsidR="002C5267">
        <w:rPr>
          <w:lang w:eastAsia="ru-RU"/>
        </w:rPr>
        <w:t>;</w:t>
      </w:r>
    </w:p>
    <w:p w:rsidR="002C5267" w:rsidRDefault="002C5267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доменного имени сайта в сети «Интернет» (для сетевого издания);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допускается лишь при условии </w:t>
      </w:r>
      <w:r w:rsidR="002C5267">
        <w:rPr>
          <w:lang w:eastAsia="ru-RU"/>
        </w:rPr>
        <w:t xml:space="preserve">внесения соответствующих изменений в запись о регистрации </w:t>
      </w:r>
      <w:r>
        <w:rPr>
          <w:lang w:eastAsia="ru-RU"/>
        </w:rPr>
        <w:t>средства массовой информации.</w:t>
      </w:r>
    </w:p>
    <w:p w:rsidR="00B67596" w:rsidRDefault="002C5267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Внесение изменений в запись о регистрации средства массовой информации </w:t>
      </w:r>
      <w:r w:rsidR="00B67596">
        <w:rPr>
          <w:lang w:eastAsia="ru-RU"/>
        </w:rPr>
        <w:t>осуществляется в том же порядке, что и регистрация</w:t>
      </w:r>
      <w:r>
        <w:rPr>
          <w:lang w:eastAsia="ru-RU"/>
        </w:rPr>
        <w:t xml:space="preserve"> средства массовой информации</w:t>
      </w:r>
      <w:r w:rsidR="00B67596">
        <w:rPr>
          <w:lang w:eastAsia="ru-RU"/>
        </w:rPr>
        <w:t>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2C5267">
        <w:rPr>
          <w:lang w:eastAsia="ru-RU"/>
        </w:rPr>
        <w:t>радиоканал</w:t>
      </w:r>
      <w:r w:rsidRPr="00DD7218">
        <w:rPr>
          <w:lang w:eastAsia="ru-RU"/>
        </w:rPr>
        <w:t>, теле</w:t>
      </w:r>
      <w:r>
        <w:rPr>
          <w:lang w:eastAsia="ru-RU"/>
        </w:rPr>
        <w:t>канал</w:t>
      </w:r>
      <w:r w:rsidRPr="00DD7218">
        <w:rPr>
          <w:lang w:eastAsia="ru-RU"/>
        </w:rPr>
        <w:t xml:space="preserve">, </w:t>
      </w:r>
      <w:r w:rsidR="002C5267">
        <w:rPr>
          <w:lang w:eastAsia="ru-RU"/>
        </w:rPr>
        <w:t>радиопрограмма</w:t>
      </w:r>
      <w:r>
        <w:rPr>
          <w:lang w:eastAsia="ru-RU"/>
        </w:rPr>
        <w:t xml:space="preserve">, телепрограмма, </w:t>
      </w:r>
      <w:r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>
        <w:rPr>
          <w:rFonts w:eastAsia="Times New Roman"/>
        </w:rPr>
        <w:t xml:space="preserve">в соответствии с ч. 1 ст. 13.21 КоАП РФ </w:t>
      </w:r>
      <w:r w:rsidRPr="00566D7C">
        <w:rPr>
          <w:rFonts w:eastAsia="Times New Roman"/>
        </w:rPr>
        <w:t xml:space="preserve">влечет </w:t>
      </w:r>
      <w:r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штрафа: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67251" w:rsidRDefault="00A67251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Согласно</w:t>
      </w:r>
      <w:r w:rsidR="00B67596">
        <w:rPr>
          <w:lang w:eastAsia="ru-RU"/>
        </w:rPr>
        <w:t xml:space="preserve"> ч. </w:t>
      </w:r>
      <w:r w:rsidR="002C5267">
        <w:rPr>
          <w:lang w:eastAsia="ru-RU"/>
        </w:rPr>
        <w:t>2</w:t>
      </w:r>
      <w:r w:rsidR="00B67596">
        <w:rPr>
          <w:lang w:eastAsia="ru-RU"/>
        </w:rPr>
        <w:t xml:space="preserve"> ст.</w:t>
      </w:r>
      <w:r>
        <w:rPr>
          <w:lang w:eastAsia="ru-RU"/>
        </w:rPr>
        <w:t xml:space="preserve"> </w:t>
      </w:r>
      <w:r w:rsidR="00B67596">
        <w:rPr>
          <w:lang w:eastAsia="ru-RU"/>
        </w:rPr>
        <w:t xml:space="preserve">11 Закона о СМИ </w:t>
      </w:r>
      <w:r w:rsidR="002C5267">
        <w:rPr>
          <w:lang w:eastAsia="ru-RU"/>
        </w:rPr>
        <w:t>учредитель обязан</w:t>
      </w:r>
      <w:r>
        <w:rPr>
          <w:lang w:eastAsia="ru-RU"/>
        </w:rPr>
        <w:t xml:space="preserve"> </w:t>
      </w:r>
      <w:r w:rsidR="00B67596">
        <w:rPr>
          <w:lang w:eastAsia="ru-RU"/>
        </w:rPr>
        <w:t xml:space="preserve">уведомить регистрирующий орган </w:t>
      </w:r>
      <w:r>
        <w:rPr>
          <w:lang w:eastAsia="ru-RU"/>
        </w:rPr>
        <w:t>в течение месяца со дня изменения:</w:t>
      </w:r>
    </w:p>
    <w:p w:rsidR="00B67596" w:rsidRDefault="00A67251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места нахождения учредителя и (или) редакции;  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периодичности выпуска средства массовой информации;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максимального объема средства массовой инфор</w:t>
      </w:r>
      <w:r w:rsidR="00A67251">
        <w:rPr>
          <w:lang w:eastAsia="ru-RU"/>
        </w:rPr>
        <w:t>мации;</w:t>
      </w:r>
    </w:p>
    <w:p w:rsidR="00A67251" w:rsidRDefault="00A67251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принятия решения о прекращении, приостановлении или возобновлении деятельности СМИ.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>
        <w:rPr>
          <w:lang w:eastAsia="ru-RU"/>
        </w:rPr>
        <w:t>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 w:rsidR="000B3B5F">
        <w:rPr>
          <w:lang w:eastAsia="ru-RU"/>
        </w:rPr>
        <w:t xml:space="preserve"> </w:t>
      </w: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</w:t>
      </w:r>
      <w:r w:rsidR="004207D1">
        <w:rPr>
          <w:lang w:eastAsia="ru-RU"/>
        </w:rPr>
        <w:t>регистрирующий орган</w:t>
      </w:r>
      <w:r>
        <w:rPr>
          <w:lang w:eastAsia="ru-RU"/>
        </w:rPr>
        <w:t>. При этом отдельные выпуски СМИ могут выходить в свет объемом, меньше чем</w:t>
      </w:r>
      <w:r w:rsidR="00110DB0">
        <w:rPr>
          <w:lang w:eastAsia="ru-RU"/>
        </w:rPr>
        <w:t>,</w:t>
      </w:r>
      <w:r>
        <w:rPr>
          <w:lang w:eastAsia="ru-RU"/>
        </w:rPr>
        <w:t xml:space="preserve"> заявленный максимальный.</w:t>
      </w:r>
    </w:p>
    <w:p w:rsidR="00110DB0" w:rsidRDefault="00110DB0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Уведомление представляется в регистрирующий орган в письменной форме непосредственно или направляется заказным почтовым отправлением  с уведомлением о вручении. Уведомление может быть представлено в форме электронного документа, подписанного квалифицированной электронной подписью.</w:t>
      </w:r>
    </w:p>
    <w:p w:rsidR="00B67596" w:rsidRDefault="00B67596" w:rsidP="00B6759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</w:t>
      </w:r>
      <w:r w:rsidR="004207D1">
        <w:rPr>
          <w:lang w:eastAsia="ru-RU"/>
        </w:rPr>
        <w:t xml:space="preserve">регистрирующий орган </w:t>
      </w:r>
      <w:r>
        <w:rPr>
          <w:lang w:eastAsia="ru-RU"/>
        </w:rPr>
        <w:t>уведомления влечет административную ответственность</w:t>
      </w:r>
      <w:r w:rsidR="00110DB0">
        <w:rPr>
          <w:lang w:eastAsia="ru-RU"/>
        </w:rPr>
        <w:t xml:space="preserve">, </w:t>
      </w:r>
      <w:r>
        <w:rPr>
          <w:lang w:eastAsia="ru-RU"/>
        </w:rPr>
        <w:t>предусмотренную ст. 13.23 КоАП РФ в виде административного штрафа: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B67596" w:rsidRDefault="00B67596" w:rsidP="00B6759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B67596" w:rsidRPr="001B7970" w:rsidRDefault="00B67596" w:rsidP="000B3B5F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</w:p>
    <w:sectPr w:rsidR="007D5DC1" w:rsidSect="0016639F">
      <w:headerReference w:type="default" r:id="rId19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595" w:rsidRDefault="00406595" w:rsidP="004C350C">
      <w:pPr>
        <w:spacing w:after="0" w:line="240" w:lineRule="auto"/>
      </w:pPr>
      <w:r>
        <w:separator/>
      </w:r>
    </w:p>
  </w:endnote>
  <w:endnote w:type="continuationSeparator" w:id="1">
    <w:p w:rsidR="00406595" w:rsidRDefault="00406595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595" w:rsidRDefault="00406595" w:rsidP="004C350C">
      <w:pPr>
        <w:spacing w:after="0" w:line="240" w:lineRule="auto"/>
      </w:pPr>
      <w:r>
        <w:separator/>
      </w:r>
    </w:p>
  </w:footnote>
  <w:footnote w:type="continuationSeparator" w:id="1">
    <w:p w:rsidR="00406595" w:rsidRDefault="00406595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110DB0" w:rsidRDefault="009F6908">
        <w:pPr>
          <w:pStyle w:val="aa"/>
          <w:jc w:val="center"/>
        </w:pPr>
        <w:fldSimple w:instr="PAGE   \* MERGEFORMAT">
          <w:r w:rsidR="005158B4">
            <w:rPr>
              <w:noProof/>
            </w:rPr>
            <w:t>2</w:t>
          </w:r>
        </w:fldSimple>
      </w:p>
    </w:sdtContent>
  </w:sdt>
  <w:p w:rsidR="00110DB0" w:rsidRDefault="00110DB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F492C"/>
    <w:multiLevelType w:val="hybridMultilevel"/>
    <w:tmpl w:val="22662924"/>
    <w:lvl w:ilvl="0" w:tplc="ED00BB1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B47603"/>
    <w:multiLevelType w:val="hybridMultilevel"/>
    <w:tmpl w:val="682AA572"/>
    <w:lvl w:ilvl="0" w:tplc="EEBC2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5B261326"/>
    <w:multiLevelType w:val="hybridMultilevel"/>
    <w:tmpl w:val="2F7856AC"/>
    <w:lvl w:ilvl="0" w:tplc="D00C09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4F5"/>
    <w:rsid w:val="000114D4"/>
    <w:rsid w:val="00017E4A"/>
    <w:rsid w:val="00051628"/>
    <w:rsid w:val="00077FDC"/>
    <w:rsid w:val="00082A88"/>
    <w:rsid w:val="000B3B5F"/>
    <w:rsid w:val="000D2049"/>
    <w:rsid w:val="001004B5"/>
    <w:rsid w:val="00102BD0"/>
    <w:rsid w:val="00110DB0"/>
    <w:rsid w:val="00132A02"/>
    <w:rsid w:val="00141209"/>
    <w:rsid w:val="00165954"/>
    <w:rsid w:val="0016639F"/>
    <w:rsid w:val="00181C0C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C5267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3E2F26"/>
    <w:rsid w:val="00401357"/>
    <w:rsid w:val="00406595"/>
    <w:rsid w:val="004152CE"/>
    <w:rsid w:val="004207D1"/>
    <w:rsid w:val="00422400"/>
    <w:rsid w:val="00425F5E"/>
    <w:rsid w:val="00435860"/>
    <w:rsid w:val="00447E37"/>
    <w:rsid w:val="00451633"/>
    <w:rsid w:val="00473E47"/>
    <w:rsid w:val="00483DBD"/>
    <w:rsid w:val="004927EE"/>
    <w:rsid w:val="004A2A5C"/>
    <w:rsid w:val="004C350C"/>
    <w:rsid w:val="004C6C04"/>
    <w:rsid w:val="004F7F8B"/>
    <w:rsid w:val="00502235"/>
    <w:rsid w:val="0050377B"/>
    <w:rsid w:val="00510194"/>
    <w:rsid w:val="005158B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D1801"/>
    <w:rsid w:val="005F2ABA"/>
    <w:rsid w:val="00615D36"/>
    <w:rsid w:val="006311F5"/>
    <w:rsid w:val="00676A1D"/>
    <w:rsid w:val="006B5E8B"/>
    <w:rsid w:val="006F1FC5"/>
    <w:rsid w:val="006F634E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87B4E"/>
    <w:rsid w:val="008908C1"/>
    <w:rsid w:val="008964F5"/>
    <w:rsid w:val="008A0648"/>
    <w:rsid w:val="008D0338"/>
    <w:rsid w:val="008F1E92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9F6908"/>
    <w:rsid w:val="00A035EE"/>
    <w:rsid w:val="00A068B8"/>
    <w:rsid w:val="00A12C3F"/>
    <w:rsid w:val="00A3225E"/>
    <w:rsid w:val="00A37C49"/>
    <w:rsid w:val="00A67251"/>
    <w:rsid w:val="00A71DD8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67596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071E7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54263"/>
    <w:rsid w:val="00E62A82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0B5"/>
    <w:rsid w:val="00F2444E"/>
    <w:rsid w:val="00F35E0C"/>
    <w:rsid w:val="00F51216"/>
    <w:rsid w:val="00F57048"/>
    <w:rsid w:val="00FA2CC6"/>
    <w:rsid w:val="00FC2813"/>
    <w:rsid w:val="00FE6728"/>
    <w:rsid w:val="00FF2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styleId="ae">
    <w:name w:val="Normal (Web)"/>
    <w:basedOn w:val="a"/>
    <w:uiPriority w:val="99"/>
    <w:unhideWhenUsed/>
    <w:rsid w:val="004927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6F6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k.rsl.ru/" TargetMode="External"/><Relationship Id="rId13" Type="http://schemas.openxmlformats.org/officeDocument/2006/relationships/hyperlink" Target="https://books.rusneb.ru/book/ru" TargetMode="External"/><Relationship Id="rId18" Type="http://schemas.openxmlformats.org/officeDocument/2006/relationships/hyperlink" Target="https://oek.rsl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ooks.rusneb.ru/book/ru" TargetMode="External"/><Relationship Id="rId17" Type="http://schemas.openxmlformats.org/officeDocument/2006/relationships/hyperlink" Target="https://books.rusneb.ru/book/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line.bookchamber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ek.rs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ek.rsl.ru/" TargetMode="External"/><Relationship Id="rId10" Type="http://schemas.openxmlformats.org/officeDocument/2006/relationships/hyperlink" Target="https://online.bookchamber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nline.bookchamber.ru/" TargetMode="External"/><Relationship Id="rId14" Type="http://schemas.openxmlformats.org/officeDocument/2006/relationships/hyperlink" Target="https://online.bookchamber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67DC-F28A-432E-8B52-56B6D20B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3801</Words>
  <Characters>21667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e.prosochkina</cp:lastModifiedBy>
  <cp:revision>1</cp:revision>
  <cp:lastPrinted>2016-01-29T08:31:00Z</cp:lastPrinted>
  <dcterms:created xsi:type="dcterms:W3CDTF">2023-05-26T11:00:00Z</dcterms:created>
  <dcterms:modified xsi:type="dcterms:W3CDTF">2023-05-26T11:00:00Z</dcterms:modified>
</cp:coreProperties>
</file>